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0DB240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469445C5" w:rsidR="00F21CD9" w:rsidRDefault="001501FA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29</w:t>
      </w:r>
      <w:r w:rsidR="00C77B8D">
        <w:rPr>
          <w:sz w:val="26"/>
          <w:szCs w:val="26"/>
          <w:lang w:val="uk-UA"/>
        </w:rPr>
        <w:t xml:space="preserve"> серпня </w:t>
      </w:r>
      <w:r w:rsidR="00270BB7">
        <w:rPr>
          <w:sz w:val="26"/>
          <w:szCs w:val="26"/>
          <w:lang w:val="uk-UA"/>
        </w:rPr>
        <w:t xml:space="preserve"> 2025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1B77514F" w:rsidR="00107A7E" w:rsidRPr="004871A4" w:rsidRDefault="001501FA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Голова комісії – </w:t>
      </w:r>
      <w:proofErr w:type="spellStart"/>
      <w:r w:rsidRPr="004871A4">
        <w:rPr>
          <w:sz w:val="26"/>
          <w:szCs w:val="26"/>
          <w:lang w:val="uk-UA"/>
        </w:rPr>
        <w:t>Злепко</w:t>
      </w:r>
      <w:proofErr w:type="spellEnd"/>
      <w:r w:rsidRPr="004871A4">
        <w:rPr>
          <w:sz w:val="26"/>
          <w:szCs w:val="26"/>
          <w:lang w:val="uk-UA"/>
        </w:rPr>
        <w:t xml:space="preserve">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572EB2CB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1501FA">
        <w:rPr>
          <w:sz w:val="26"/>
          <w:szCs w:val="26"/>
          <w:lang w:val="uk-UA"/>
        </w:rPr>
        <w:t xml:space="preserve"> нежитлової будівлі</w:t>
      </w:r>
      <w:r w:rsidR="00384E3B">
        <w:rPr>
          <w:sz w:val="26"/>
          <w:szCs w:val="26"/>
          <w:lang w:val="uk-UA"/>
        </w:rPr>
        <w:t>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1501FA">
        <w:rPr>
          <w:sz w:val="26"/>
          <w:szCs w:val="26"/>
          <w:lang w:val="uk-UA"/>
        </w:rPr>
        <w:t>79,4</w:t>
      </w:r>
      <w:r w:rsidR="00270BB7">
        <w:rPr>
          <w:sz w:val="26"/>
          <w:szCs w:val="26"/>
          <w:lang w:val="uk-UA"/>
        </w:rPr>
        <w:t xml:space="preserve"> м2</w:t>
      </w:r>
      <w:r w:rsidR="001825AA" w:rsidRPr="001825AA">
        <w:rPr>
          <w:sz w:val="26"/>
          <w:szCs w:val="26"/>
          <w:lang w:val="uk-UA"/>
        </w:rPr>
        <w:t>, розташован</w:t>
      </w:r>
      <w:r w:rsidR="001501FA">
        <w:rPr>
          <w:sz w:val="26"/>
          <w:szCs w:val="26"/>
          <w:lang w:val="uk-UA"/>
        </w:rPr>
        <w:t>ої</w:t>
      </w:r>
      <w:r w:rsidR="001825AA" w:rsidRPr="001825AA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 xml:space="preserve">по вул. </w:t>
      </w:r>
      <w:r w:rsidR="001501FA">
        <w:rPr>
          <w:sz w:val="26"/>
          <w:szCs w:val="26"/>
          <w:lang w:val="uk-UA"/>
        </w:rPr>
        <w:t>Благовіщенська, 55а</w:t>
      </w:r>
      <w:r w:rsidR="00C77B8D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 xml:space="preserve"> у </w:t>
      </w:r>
      <w:r w:rsidR="00C77B8D">
        <w:rPr>
          <w:sz w:val="26"/>
          <w:szCs w:val="26"/>
          <w:lang w:val="uk-UA"/>
        </w:rPr>
        <w:t>м. Тростянець</w:t>
      </w:r>
      <w:r w:rsidR="00270BB7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>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732A842A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 xml:space="preserve">визначення ринкової </w:t>
      </w:r>
      <w:proofErr w:type="spellStart"/>
      <w:r w:rsidR="0099625D">
        <w:rPr>
          <w:b/>
          <w:sz w:val="26"/>
          <w:szCs w:val="26"/>
          <w:lang w:val="uk-UA"/>
        </w:rPr>
        <w:t>вартості</w:t>
      </w:r>
      <w:r w:rsidR="001501FA">
        <w:rPr>
          <w:b/>
          <w:sz w:val="26"/>
          <w:szCs w:val="26"/>
          <w:lang w:val="uk-UA"/>
        </w:rPr>
        <w:t>для</w:t>
      </w:r>
      <w:proofErr w:type="spellEnd"/>
      <w:r w:rsidR="00384E3B">
        <w:rPr>
          <w:b/>
          <w:sz w:val="26"/>
          <w:szCs w:val="26"/>
          <w:lang w:val="uk-UA"/>
        </w:rPr>
        <w:t xml:space="preserve"> </w:t>
      </w:r>
      <w:r w:rsidR="001501FA">
        <w:rPr>
          <w:b/>
          <w:sz w:val="26"/>
          <w:szCs w:val="26"/>
          <w:lang w:val="uk-UA"/>
        </w:rPr>
        <w:t>визначення умов продажу об’єкта приватизації</w:t>
      </w:r>
      <w:r w:rsidR="00384E3B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62879DC2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C77B8D">
        <w:rPr>
          <w:sz w:val="26"/>
          <w:szCs w:val="26"/>
          <w:lang w:val="uk-UA"/>
        </w:rPr>
        <w:t xml:space="preserve"> </w:t>
      </w:r>
      <w:r w:rsidR="001501FA">
        <w:rPr>
          <w:sz w:val="26"/>
          <w:szCs w:val="26"/>
          <w:lang w:val="uk-UA"/>
        </w:rPr>
        <w:t>32</w:t>
      </w:r>
      <w:r w:rsidR="0099625D">
        <w:rPr>
          <w:sz w:val="26"/>
          <w:szCs w:val="26"/>
          <w:lang w:val="uk-UA"/>
        </w:rPr>
        <w:t xml:space="preserve"> (1</w:t>
      </w:r>
      <w:r w:rsidR="00C77B8D">
        <w:rPr>
          <w:sz w:val="26"/>
          <w:szCs w:val="26"/>
          <w:lang w:val="uk-UA"/>
        </w:rPr>
        <w:t>15</w:t>
      </w:r>
      <w:r w:rsidR="001501FA">
        <w:rPr>
          <w:sz w:val="26"/>
          <w:szCs w:val="26"/>
          <w:lang w:val="uk-UA"/>
        </w:rPr>
        <w:t>4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1501FA">
        <w:rPr>
          <w:sz w:val="26"/>
          <w:szCs w:val="26"/>
          <w:lang w:val="uk-UA"/>
        </w:rPr>
        <w:t xml:space="preserve">14.08.2025. </w:t>
      </w:r>
      <w:r w:rsidR="004E7730" w:rsidRPr="004871A4">
        <w:rPr>
          <w:sz w:val="26"/>
          <w:szCs w:val="26"/>
          <w:lang w:val="uk-UA"/>
        </w:rPr>
        <w:t>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07BBFB77" w:rsidR="00107A7E" w:rsidRPr="004871A4" w:rsidRDefault="00107A7E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5C6BC40B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</w:t>
      </w:r>
      <w:r w:rsidR="001501FA" w:rsidRPr="001501FA">
        <w:rPr>
          <w:sz w:val="26"/>
          <w:szCs w:val="26"/>
          <w:lang w:val="uk-UA"/>
        </w:rPr>
        <w:t>нежитлової будівлі, загальною площею 79,4 м2, розташованої по вул. Благовіщенська, 55а  у м. Тростянець Сумської області</w:t>
      </w:r>
      <w:r w:rsidR="001501FA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39B57A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C77B8D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156A60A" w:rsidR="001746FF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4AB30592" w:rsidR="00270BB7" w:rsidRPr="00270BB7" w:rsidRDefault="00270BB7" w:rsidP="005177D9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 </w:t>
      </w:r>
      <w:proofErr w:type="spellStart"/>
      <w:r w:rsidRPr="00270BB7">
        <w:rPr>
          <w:bCs/>
          <w:iCs/>
          <w:sz w:val="24"/>
          <w:szCs w:val="24"/>
          <w:lang w:val="uk-UA"/>
        </w:rPr>
        <w:t>Злепко</w:t>
      </w:r>
      <w:proofErr w:type="spellEnd"/>
      <w:r w:rsidRPr="00270BB7">
        <w:rPr>
          <w:bCs/>
          <w:iCs/>
          <w:sz w:val="24"/>
          <w:szCs w:val="24"/>
          <w:lang w:val="uk-UA"/>
        </w:rPr>
        <w:t xml:space="preserve"> В.А. _____________</w:t>
      </w:r>
    </w:p>
    <w:p w14:paraId="27F16B36" w14:textId="2923F9DF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76FE38DC" w14:textId="7CCFE95C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11D84749" w14:textId="436E9C7F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>
        <w:rPr>
          <w:rFonts w:eastAsia="Calibri"/>
          <w:color w:val="000000"/>
          <w:sz w:val="22"/>
          <w:szCs w:val="22"/>
          <w:lang w:val="uk-UA" w:eastAsia="uk-UA"/>
        </w:rPr>
        <w:t>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5450479" w14:textId="77777777" w:rsidR="00270BB7" w:rsidRPr="0093699D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270BB7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400CB"/>
    <w:rsid w:val="00107A7E"/>
    <w:rsid w:val="001501FA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65EBC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77B8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2020-11-25T14:01:00Z</cp:lastPrinted>
  <dcterms:created xsi:type="dcterms:W3CDTF">2024-04-12T07:55:00Z</dcterms:created>
  <dcterms:modified xsi:type="dcterms:W3CDTF">2025-09-01T15:04:00Z</dcterms:modified>
</cp:coreProperties>
</file>